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Smlouva o neútočení mezi Německem a Svazem sovětských socialistických republik z 23. srpna 1939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Vláda Německé Říše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br/>
        <w:t>a vláda Svazu sovětských socialistických republik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br/>
        <w:t>přejíce si upevnit věc míru mezi Německem a SSSR a vycházejíce ze základních ustanovení smlouvy o neutralitě uzavřené v dubnu 1926 mezi Německem a SSSR, dohodly se na následujícím: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I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Obě Vysoké smluvní strany se zavazují upustit od jakéhokoliv násilného aktu, od jakékoli válečné akce, od vzájemného napadení, které by provedly buď samy, anebo ve spojení s jinými silami.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II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V případě, že by se jedna z Vysokých smluvních stran stala objektem válečného aktu ze strany třetí síly, neposkytne druhá Vysoká smluvní strana žádným způsobem pomoc této třetí síle.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III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Vlády obou Vysokých smluvních stran budou v budoucnosti udržovat stálý vzájemný kontakt za účelem konzultace, umožňující výměnu informací o problémech týkajících se společných zájmů.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IV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Žádná z vysokých smluvních stran se nezúčastní jakéhokoliv spolčování sil, jež by přímo, či nepřímo bylo namířeno proti druhé straně.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V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Jestliže by v těch či oněch otázkách vznikly spory či konflikty mezi Vysokými smluvními stranami, budou obě strany své spory či konflikty řešit výhradně přátelskou výměnou názorů, anebo, v případě nutnosti, prostřednictvím povolaných arbitrážních komisí.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VI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Tato smlouva se uzavírá na dobu deseti let s tím, že nevypoví-li ji jedna z Vysokých smluvních stran rok před uplynutím této doby, bude platnost automaticky prodloužena o dalších pět let.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Článek VII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t>Tato listina bude ratifikována v nejkratším možném čase. Ratifikační listiny budou vyměněny v Berlíně. Smlouva nabývá platnosti v okamžiku jejího podepsání.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Vyhotoveno ve dvou exemplářích, v německém a ruském jazyce.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Moskva, 23. srpna 1939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>
        <w:rPr>
          <w:rFonts w:asciiTheme="minorHAnsi" w:hAnsiTheme="minorHAnsi" w:cs="Courier New"/>
          <w:color w:val="000000"/>
          <w:sz w:val="20"/>
          <w:szCs w:val="20"/>
        </w:rPr>
        <w:t xml:space="preserve">Za vládu Německé Říše: </w:t>
      </w:r>
      <w:proofErr w:type="spellStart"/>
      <w:r w:rsidRPr="00410FFB">
        <w:rPr>
          <w:rFonts w:asciiTheme="minorHAnsi" w:hAnsiTheme="minorHAnsi" w:cs="Courier New"/>
          <w:b/>
          <w:color w:val="000000"/>
          <w:sz w:val="20"/>
          <w:szCs w:val="20"/>
        </w:rPr>
        <w:t>von</w:t>
      </w:r>
      <w:proofErr w:type="spellEnd"/>
      <w:r w:rsidRPr="00410FFB">
        <w:rPr>
          <w:rFonts w:asciiTheme="minorHAnsi" w:hAnsiTheme="minorHAnsi" w:cs="Courier New"/>
          <w:b/>
          <w:color w:val="000000"/>
          <w:sz w:val="20"/>
          <w:szCs w:val="20"/>
        </w:rPr>
        <w:t> </w:t>
      </w:r>
      <w:proofErr w:type="spellStart"/>
      <w:r w:rsidRPr="00410FFB">
        <w:rPr>
          <w:rFonts w:asciiTheme="minorHAnsi" w:hAnsiTheme="minorHAnsi" w:cs="Courier New"/>
          <w:b/>
          <w:color w:val="000000"/>
          <w:sz w:val="20"/>
          <w:szCs w:val="20"/>
        </w:rPr>
        <w:t>Ribbentrop</w:t>
      </w:r>
      <w:proofErr w:type="spellEnd"/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Zplnomocněnec vlády SSSR:</w:t>
      </w:r>
      <w:r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Pr="00410FFB">
        <w:rPr>
          <w:rFonts w:asciiTheme="minorHAnsi" w:hAnsiTheme="minorHAnsi" w:cs="Courier New"/>
          <w:b/>
          <w:color w:val="000000"/>
          <w:sz w:val="20"/>
          <w:szCs w:val="20"/>
        </w:rPr>
        <w:t>V. Molotov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Style w:val="Siln"/>
          <w:rFonts w:asciiTheme="minorHAnsi" w:hAnsiTheme="minorHAnsi" w:cs="Courier New"/>
          <w:color w:val="000000"/>
          <w:sz w:val="20"/>
          <w:szCs w:val="20"/>
        </w:rPr>
        <w:t>Tajný dodatečný protokol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U příležitosti podepsání paktu o neútočení mezi Německou Říší a Svazem sovětských socialistických republik podepsaní zplnomocněnci obou stran vedli přísně důvěrné rozhovory o otázkách hranic jejich daných sfér vlivu ve východní Evropě. Tyto rozhovory vedly k následujícím závěrům: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1. V případě nového územního a politického uspořádání oblastí náležejících k baltským státům (k Finsku, Estonsku, Lotyšsku, Litvě) bude severní hranice Litvy tvořit rozhraní mezi sférami vlivu Německa a SSSR. V této souvislosti obě strany uznávají zájem Litvy na území Vilna.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 xml:space="preserve">2. V případě nového územního a politického uspořádání oblastí náležejících k polskému státu bude rozhraní sfér vlivu mezi Německem a SSSR tvořit zhruba linie řek </w:t>
      </w:r>
      <w:proofErr w:type="spellStart"/>
      <w:r w:rsidRPr="00410FFB">
        <w:rPr>
          <w:rFonts w:asciiTheme="minorHAnsi" w:hAnsiTheme="minorHAnsi" w:cs="Courier New"/>
          <w:color w:val="000000"/>
          <w:sz w:val="20"/>
          <w:szCs w:val="20"/>
        </w:rPr>
        <w:t>Narev</w:t>
      </w:r>
      <w:proofErr w:type="spellEnd"/>
      <w:r w:rsidRPr="00410FFB">
        <w:rPr>
          <w:rFonts w:asciiTheme="minorHAnsi" w:hAnsiTheme="minorHAnsi" w:cs="Courier New"/>
          <w:color w:val="000000"/>
          <w:sz w:val="20"/>
          <w:szCs w:val="20"/>
        </w:rPr>
        <w:t>, Visla a San.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br/>
        <w:t>Otázka, zda zájem obou stran bude vyžadovat udržení nezávislého polského státu a jakými hranicemi má být tento stát vymezen, bude moci být definitivně vyřešena teprve v průběhu dalšího politického vývoje.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br/>
        <w:t xml:space="preserve">V každém případě </w:t>
      </w:r>
      <w:proofErr w:type="gramStart"/>
      <w:r w:rsidRPr="00410FFB">
        <w:rPr>
          <w:rFonts w:asciiTheme="minorHAnsi" w:hAnsiTheme="minorHAnsi" w:cs="Courier New"/>
          <w:color w:val="000000"/>
          <w:sz w:val="20"/>
          <w:szCs w:val="20"/>
        </w:rPr>
        <w:t>budou</w:t>
      </w:r>
      <w:proofErr w:type="gramEnd"/>
      <w:r w:rsidRPr="00410FFB">
        <w:rPr>
          <w:rFonts w:asciiTheme="minorHAnsi" w:hAnsiTheme="minorHAnsi" w:cs="Courier New"/>
          <w:color w:val="000000"/>
          <w:sz w:val="20"/>
          <w:szCs w:val="20"/>
        </w:rPr>
        <w:t xml:space="preserve"> obě vlády řešit tuto otázku přátelskou dohodou.</w:t>
      </w:r>
    </w:p>
    <w:p w:rsid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3. Pokud se týče jihovýchodní Evropy, zdůraznila sovětská strana svůj zájem na Besarábii. Německá strana potvrdila svůj naprostý politický nezájem o tyto oblasti.</w:t>
      </w:r>
    </w:p>
    <w:p w:rsidR="00410FFB" w:rsidRPr="00410FFB" w:rsidRDefault="00410FFB" w:rsidP="00410FFB">
      <w:pPr>
        <w:pStyle w:val="Normlnweb"/>
        <w:spacing w:before="0" w:beforeAutospacing="0" w:after="0" w:afterAutospacing="0"/>
        <w:rPr>
          <w:rFonts w:asciiTheme="minorHAnsi" w:hAnsiTheme="minorHAnsi" w:cs="Courier New"/>
          <w:b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4. Tento protokol budou obě strany považovat za přísně tajný.</w:t>
      </w:r>
    </w:p>
    <w:p w:rsidR="00410FFB" w:rsidRPr="00410FFB" w:rsidRDefault="00410FFB" w:rsidP="00410FFB">
      <w:pPr>
        <w:pStyle w:val="Normlnweb"/>
        <w:spacing w:before="225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Moskva, 23. srpna 1939</w:t>
      </w:r>
    </w:p>
    <w:p w:rsidR="00410FFB" w:rsidRPr="00410FFB" w:rsidRDefault="00410FFB" w:rsidP="00410FFB">
      <w:pPr>
        <w:pStyle w:val="Normlnweb"/>
        <w:spacing w:before="225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Za vládu Německé Říše: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br/>
      </w:r>
      <w:proofErr w:type="spellStart"/>
      <w:r w:rsidRPr="00410FFB">
        <w:rPr>
          <w:rFonts w:asciiTheme="minorHAnsi" w:hAnsiTheme="minorHAnsi" w:cs="Courier New"/>
          <w:color w:val="000000"/>
          <w:sz w:val="20"/>
          <w:szCs w:val="20"/>
        </w:rPr>
        <w:t>von</w:t>
      </w:r>
      <w:proofErr w:type="spellEnd"/>
      <w:r w:rsidRPr="00410FFB">
        <w:rPr>
          <w:rFonts w:asciiTheme="minorHAnsi" w:hAnsiTheme="minorHAnsi" w:cs="Courier New"/>
          <w:color w:val="000000"/>
          <w:sz w:val="20"/>
          <w:szCs w:val="20"/>
        </w:rPr>
        <w:t> </w:t>
      </w:r>
      <w:proofErr w:type="spellStart"/>
      <w:r w:rsidRPr="00410FFB">
        <w:rPr>
          <w:rFonts w:asciiTheme="minorHAnsi" w:hAnsiTheme="minorHAnsi" w:cs="Courier New"/>
          <w:color w:val="000000"/>
          <w:sz w:val="20"/>
          <w:szCs w:val="20"/>
        </w:rPr>
        <w:t>Ribbentrop</w:t>
      </w:r>
      <w:proofErr w:type="spellEnd"/>
    </w:p>
    <w:p w:rsidR="00410FFB" w:rsidRPr="00410FFB" w:rsidRDefault="00410FFB" w:rsidP="00410FFB">
      <w:pPr>
        <w:pStyle w:val="Normlnweb"/>
        <w:spacing w:before="225" w:beforeAutospacing="0" w:after="0" w:afterAutospacing="0"/>
        <w:rPr>
          <w:rFonts w:asciiTheme="minorHAnsi" w:hAnsiTheme="minorHAnsi" w:cs="Courier New"/>
          <w:color w:val="000000"/>
          <w:sz w:val="20"/>
          <w:szCs w:val="20"/>
        </w:rPr>
      </w:pPr>
      <w:r w:rsidRPr="00410FFB">
        <w:rPr>
          <w:rFonts w:asciiTheme="minorHAnsi" w:hAnsiTheme="minorHAnsi" w:cs="Courier New"/>
          <w:color w:val="000000"/>
          <w:sz w:val="20"/>
          <w:szCs w:val="20"/>
        </w:rPr>
        <w:t>Zplnomocněnec vlády SSSR:</w:t>
      </w:r>
      <w:r w:rsidRPr="00410FFB">
        <w:rPr>
          <w:rFonts w:asciiTheme="minorHAnsi" w:hAnsiTheme="minorHAnsi" w:cs="Courier New"/>
          <w:color w:val="000000"/>
          <w:sz w:val="20"/>
          <w:szCs w:val="20"/>
        </w:rPr>
        <w:br/>
        <w:t>V. Molotov</w:t>
      </w:r>
    </w:p>
    <w:p w:rsidR="00410FFB" w:rsidRDefault="00410FFB"/>
    <w:p w:rsidR="00410FFB" w:rsidRPr="00410FFB" w:rsidRDefault="00410FFB" w:rsidP="00410FFB">
      <w:pPr>
        <w:rPr>
          <w:b/>
        </w:rPr>
      </w:pPr>
      <w:r w:rsidRPr="00410FFB">
        <w:rPr>
          <w:b/>
        </w:rPr>
        <w:t>1) Jaký je obsah paktu mezi Německem a SSSR?</w:t>
      </w:r>
    </w:p>
    <w:p w:rsidR="00410FFB" w:rsidRDefault="00410FFB" w:rsidP="00410FFB">
      <w:pPr>
        <w:rPr>
          <w:b/>
        </w:rPr>
      </w:pPr>
    </w:p>
    <w:p w:rsidR="00410FFB" w:rsidRDefault="00410FFB" w:rsidP="00410FFB">
      <w:pPr>
        <w:rPr>
          <w:b/>
        </w:rPr>
      </w:pPr>
      <w:proofErr w:type="gramStart"/>
      <w:r>
        <w:rPr>
          <w:b/>
        </w:rPr>
        <w:t>2)  Jaký</w:t>
      </w:r>
      <w:proofErr w:type="gramEnd"/>
      <w:r>
        <w:rPr>
          <w:b/>
        </w:rPr>
        <w:t xml:space="preserve"> byl cíl tajného dodatku smlouvy?</w:t>
      </w:r>
    </w:p>
    <w:p w:rsidR="00410FFB" w:rsidRDefault="00410FFB" w:rsidP="00410FFB">
      <w:pPr>
        <w:rPr>
          <w:b/>
        </w:rPr>
      </w:pPr>
    </w:p>
    <w:p w:rsidR="00410FFB" w:rsidRPr="00410FFB" w:rsidRDefault="00410FFB" w:rsidP="00410FFB">
      <w:pPr>
        <w:rPr>
          <w:b/>
        </w:rPr>
      </w:pPr>
      <w:r>
        <w:rPr>
          <w:b/>
        </w:rPr>
        <w:t>3.) Proč musel být dodatek uchován v tajnosti? Co prokazuje o skutečných cílech Německa a SSSR?</w:t>
      </w:r>
    </w:p>
    <w:sectPr w:rsidR="00410FFB" w:rsidRPr="00410FFB" w:rsidSect="00410FF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796"/>
    <w:multiLevelType w:val="hybridMultilevel"/>
    <w:tmpl w:val="0930EF94"/>
    <w:lvl w:ilvl="0" w:tplc="62F23EC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717E"/>
    <w:multiLevelType w:val="hybridMultilevel"/>
    <w:tmpl w:val="0F3E0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7E2"/>
    <w:multiLevelType w:val="hybridMultilevel"/>
    <w:tmpl w:val="681EB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5604"/>
    <w:multiLevelType w:val="hybridMultilevel"/>
    <w:tmpl w:val="268E9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410FFB"/>
    <w:rsid w:val="00410FFB"/>
    <w:rsid w:val="0053797F"/>
    <w:rsid w:val="0099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FFB"/>
    <w:rPr>
      <w:b/>
      <w:bCs/>
    </w:rPr>
  </w:style>
  <w:style w:type="paragraph" w:styleId="Odstavecseseznamem">
    <w:name w:val="List Paragraph"/>
    <w:basedOn w:val="Normln"/>
    <w:uiPriority w:val="34"/>
    <w:qFormat/>
    <w:rsid w:val="00410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2017-12-17T19:34:00Z</dcterms:created>
  <dcterms:modified xsi:type="dcterms:W3CDTF">2017-12-17T19:50:00Z</dcterms:modified>
</cp:coreProperties>
</file>