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7D" w:rsidRPr="008A767D" w:rsidRDefault="008A767D" w:rsidP="008A767D">
      <w:pPr>
        <w:jc w:val="center"/>
        <w:rPr>
          <w:b/>
          <w:i/>
          <w:u w:val="single"/>
        </w:rPr>
      </w:pPr>
      <w:r>
        <w:rPr>
          <w:b/>
          <w:i/>
          <w:sz w:val="144"/>
          <w:szCs w:val="144"/>
          <w:u w:val="single"/>
        </w:rPr>
        <w:t>Japonsko</w:t>
      </w:r>
      <w:r w:rsidRPr="008A767D">
        <w:rPr>
          <w:b/>
          <w:i/>
          <w:u w:val="single"/>
        </w:rPr>
        <w:t xml:space="preserve"> </w:t>
      </w:r>
    </w:p>
    <w:p w:rsidR="00241F31" w:rsidRDefault="008A767D" w:rsidP="008A767D">
      <w:pPr>
        <w:jc w:val="center"/>
        <w:rPr>
          <w:b/>
          <w:i/>
          <w:sz w:val="60"/>
          <w:szCs w:val="60"/>
          <w:u w:val="single"/>
        </w:rPr>
      </w:pPr>
      <w:r w:rsidRPr="008A767D">
        <w:rPr>
          <w:b/>
          <w:i/>
          <w:sz w:val="60"/>
          <w:szCs w:val="60"/>
          <w:u w:val="single"/>
        </w:rPr>
        <w:t>na přelomu 19.  a 20. století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do poloviny 19. století – Japonsko izolované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japonsko řídí sóguni – vojenský ředitelé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císař sídlil v Kjótu - ,,zajetí císařů“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Samurajové (vojenská šlechta)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1853 – smlouva s USA – prolomení izolace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občanská válka – do roku 1869</w:t>
      </w:r>
    </w:p>
    <w:p w:rsidR="008A767D" w:rsidRDefault="008A767D" w:rsidP="008A767D">
      <w:pPr>
        <w:pStyle w:val="Odstavecseseznamem"/>
      </w:pPr>
    </w:p>
    <w:p w:rsidR="008A767D" w:rsidRPr="008A767D" w:rsidRDefault="008A767D" w:rsidP="008A767D">
      <w:pPr>
        <w:pStyle w:val="Odstavecseseznamem"/>
        <w:rPr>
          <w:b/>
          <w:i/>
          <w:sz w:val="40"/>
          <w:szCs w:val="40"/>
          <w:u w:val="single"/>
        </w:rPr>
      </w:pPr>
      <w:r w:rsidRPr="008A767D">
        <w:rPr>
          <w:b/>
          <w:i/>
          <w:sz w:val="40"/>
          <w:szCs w:val="40"/>
          <w:u w:val="single"/>
        </w:rPr>
        <w:t>OBDOBÍ MEIDŽI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PRUDKÁ MODERNIZACE ZE ZÁPADU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23.10.1863 – 30.7.1912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ZÁNIK TŘÍDY SAMURAJŮ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1876 – VYHLÁŠKA O ZÁKAZU MEČŮ NA VEŘEJNOSTI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1877 – SACUNSKÁ VZPOURA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Japonsko zesílilo mocensky i hospodářsky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ve válce s Čínou získalo Thaivan, Peskartské ostrovy</w:t>
      </w:r>
    </w:p>
    <w:p w:rsidR="008A767D" w:rsidRDefault="008A767D" w:rsidP="008A767D">
      <w:pPr>
        <w:pStyle w:val="Odstavecseseznamem"/>
        <w:numPr>
          <w:ilvl w:val="0"/>
          <w:numId w:val="1"/>
        </w:numPr>
      </w:pPr>
      <w:r>
        <w:t>1904 – vyhlášení války Rusku</w:t>
      </w:r>
    </w:p>
    <w:p w:rsidR="008A767D" w:rsidRPr="008A767D" w:rsidRDefault="008A767D" w:rsidP="008A767D">
      <w:pPr>
        <w:pStyle w:val="Odstavecseseznamem"/>
        <w:numPr>
          <w:ilvl w:val="0"/>
          <w:numId w:val="1"/>
        </w:numPr>
      </w:pPr>
      <w:r>
        <w:t>konec období Meidži – smrt císaře Meidžiho</w:t>
      </w:r>
    </w:p>
    <w:sectPr w:rsidR="008A767D" w:rsidRPr="008A767D" w:rsidSect="0024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4D21"/>
    <w:multiLevelType w:val="hybridMultilevel"/>
    <w:tmpl w:val="5DC26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767D"/>
    <w:rsid w:val="00241F31"/>
    <w:rsid w:val="004F55E3"/>
    <w:rsid w:val="008A767D"/>
    <w:rsid w:val="00C2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2018-12-19T16:45:00Z</dcterms:created>
  <dcterms:modified xsi:type="dcterms:W3CDTF">2018-12-19T16:45:00Z</dcterms:modified>
</cp:coreProperties>
</file>